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48DE" w14:textId="426FB750" w:rsidR="002469ED" w:rsidRPr="00126A3F" w:rsidRDefault="002469ED" w:rsidP="00126A3F">
      <w:pPr>
        <w:shd w:val="clear" w:color="auto" w:fill="FFFFFF"/>
        <w:spacing w:before="100" w:beforeAutospacing="1" w:after="100" w:afterAutospacing="1" w:line="240" w:lineRule="auto"/>
        <w:jc w:val="center"/>
        <w:rPr>
          <w:rFonts w:ascii="Times New Roman" w:eastAsia="Times New Roman" w:hAnsi="Times New Roman" w:cs="Times New Roman"/>
          <w:i/>
          <w:iCs/>
          <w:color w:val="2E2E2E"/>
          <w:kern w:val="0"/>
          <w:sz w:val="24"/>
          <w:szCs w:val="24"/>
          <w:lang w:eastAsia="es-ES"/>
          <w14:ligatures w14:val="none"/>
        </w:rPr>
      </w:pPr>
      <w:r w:rsidRPr="00126A3F">
        <w:rPr>
          <w:rFonts w:ascii="Times New Roman" w:eastAsia="Times New Roman" w:hAnsi="Times New Roman" w:cs="Times New Roman"/>
          <w:color w:val="2E2E2E"/>
          <w:kern w:val="0"/>
          <w:sz w:val="24"/>
          <w:szCs w:val="24"/>
          <w:lang w:eastAsia="es-ES"/>
          <w14:ligatures w14:val="none"/>
        </w:rPr>
        <w:t xml:space="preserve">HABLEMOS SOBRE UN LIBRO: </w:t>
      </w:r>
      <w:r w:rsidRPr="00126A3F">
        <w:rPr>
          <w:rFonts w:ascii="Times New Roman" w:eastAsia="Times New Roman" w:hAnsi="Times New Roman" w:cs="Times New Roman"/>
          <w:i/>
          <w:iCs/>
          <w:color w:val="2E2E2E"/>
          <w:kern w:val="0"/>
          <w:sz w:val="24"/>
          <w:szCs w:val="24"/>
          <w:lang w:eastAsia="es-ES"/>
          <w14:ligatures w14:val="none"/>
        </w:rPr>
        <w:t>A ZARAGOZA O AL CHARCO</w:t>
      </w:r>
      <w:r w:rsidRPr="00126A3F">
        <w:rPr>
          <w:rStyle w:val="Refdenotaalpie"/>
          <w:rFonts w:ascii="Times New Roman" w:eastAsia="Times New Roman" w:hAnsi="Times New Roman" w:cs="Times New Roman"/>
          <w:i/>
          <w:iCs/>
          <w:color w:val="2E2E2E"/>
          <w:kern w:val="0"/>
          <w:sz w:val="24"/>
          <w:szCs w:val="24"/>
          <w:lang w:eastAsia="es-ES"/>
          <w14:ligatures w14:val="none"/>
        </w:rPr>
        <w:footnoteReference w:id="1"/>
      </w:r>
    </w:p>
    <w:p w14:paraId="4FD99892" w14:textId="228CD69B" w:rsidR="00077195" w:rsidRPr="00077195" w:rsidRDefault="00077195" w:rsidP="00077195">
      <w:pPr>
        <w:shd w:val="clear" w:color="auto" w:fill="FFFFFF"/>
        <w:spacing w:before="100" w:beforeAutospacing="1" w:after="100" w:afterAutospacing="1" w:line="240" w:lineRule="auto"/>
        <w:jc w:val="center"/>
        <w:rPr>
          <w:rFonts w:ascii="Times New Roman" w:eastAsia="Times New Roman" w:hAnsi="Times New Roman" w:cs="Times New Roman"/>
          <w:color w:val="2E2E2E"/>
          <w:kern w:val="0"/>
          <w:sz w:val="24"/>
          <w:szCs w:val="24"/>
          <w:lang w:eastAsia="es-ES"/>
          <w14:ligatures w14:val="none"/>
        </w:rPr>
      </w:pPr>
      <w:r w:rsidRPr="00077195">
        <w:rPr>
          <w:rFonts w:ascii="Times New Roman" w:eastAsia="Times New Roman" w:hAnsi="Times New Roman" w:cs="Times New Roman"/>
          <w:color w:val="2E2E2E"/>
          <w:kern w:val="0"/>
          <w:sz w:val="24"/>
          <w:szCs w:val="24"/>
          <w:lang w:eastAsia="es-ES"/>
          <w14:ligatures w14:val="none"/>
        </w:rPr>
        <w:t>Laura Vicente</w:t>
      </w:r>
    </w:p>
    <w:p w14:paraId="05F05CAA" w14:textId="588160CD" w:rsidR="0082315F" w:rsidRDefault="00077195" w:rsidP="002469ED">
      <w:pPr>
        <w:shd w:val="clear" w:color="auto" w:fill="FFFFFF"/>
        <w:spacing w:before="100" w:beforeAutospacing="1" w:after="100" w:afterAutospacing="1"/>
        <w:contextualSpacing/>
        <w:rPr>
          <w:rFonts w:ascii="Times New Roman" w:eastAsia="Times New Roman" w:hAnsi="Times New Roman" w:cs="Times New Roman"/>
          <w:color w:val="2E2E2E"/>
          <w:kern w:val="0"/>
          <w:sz w:val="24"/>
          <w:szCs w:val="24"/>
          <w:lang w:eastAsia="es-ES"/>
          <w14:ligatures w14:val="none"/>
        </w:rPr>
      </w:pPr>
      <w:r w:rsidRPr="00077195">
        <w:rPr>
          <w:rFonts w:ascii="Times New Roman" w:eastAsia="Times New Roman" w:hAnsi="Times New Roman" w:cs="Times New Roman"/>
          <w:color w:val="2E2E2E"/>
          <w:kern w:val="0"/>
          <w:sz w:val="24"/>
          <w:szCs w:val="24"/>
          <w:lang w:eastAsia="es-ES"/>
          <w14:ligatures w14:val="none"/>
        </w:rPr>
        <w:t xml:space="preserve">Nada en los libros </w:t>
      </w:r>
      <w:r>
        <w:rPr>
          <w:rFonts w:ascii="Times New Roman" w:eastAsia="Times New Roman" w:hAnsi="Times New Roman" w:cs="Times New Roman"/>
          <w:color w:val="2E2E2E"/>
          <w:kern w:val="0"/>
          <w:sz w:val="24"/>
          <w:szCs w:val="24"/>
          <w:lang w:eastAsia="es-ES"/>
          <w14:ligatures w14:val="none"/>
        </w:rPr>
        <w:t xml:space="preserve">de Los </w:t>
      </w:r>
      <w:proofErr w:type="spellStart"/>
      <w:r w:rsidR="002469ED" w:rsidRPr="008F64AB">
        <w:rPr>
          <w:rFonts w:ascii="Times New Roman" w:eastAsia="Times New Roman" w:hAnsi="Times New Roman" w:cs="Times New Roman"/>
          <w:color w:val="2E2E2E"/>
          <w:kern w:val="0"/>
          <w:sz w:val="24"/>
          <w:szCs w:val="24"/>
          <w:lang w:eastAsia="es-ES"/>
          <w14:ligatures w14:val="none"/>
        </w:rPr>
        <w:t>Gimenólogos</w:t>
      </w:r>
      <w:proofErr w:type="spellEnd"/>
      <w:r w:rsidR="002469ED" w:rsidRPr="008F64AB">
        <w:rPr>
          <w:rFonts w:ascii="Times New Roman" w:eastAsia="Times New Roman" w:hAnsi="Times New Roman" w:cs="Times New Roman"/>
          <w:color w:val="2E2E2E"/>
          <w:kern w:val="0"/>
          <w:sz w:val="24"/>
          <w:szCs w:val="24"/>
          <w:lang w:eastAsia="es-ES"/>
          <w14:ligatures w14:val="none"/>
        </w:rPr>
        <w:t>,</w:t>
      </w:r>
      <w:r>
        <w:rPr>
          <w:rFonts w:ascii="Times New Roman" w:eastAsia="Times New Roman" w:hAnsi="Times New Roman" w:cs="Times New Roman"/>
          <w:color w:val="2E2E2E"/>
          <w:kern w:val="0"/>
          <w:sz w:val="24"/>
          <w:szCs w:val="24"/>
          <w:lang w:eastAsia="es-ES"/>
          <w14:ligatures w14:val="none"/>
        </w:rPr>
        <w:t xml:space="preserve"> recorre la senda habitual de la Historia hegemónica avalada por la Academia (todo con mayúsculas). Para empezar, no es habitual la autoría colectiva</w:t>
      </w:r>
      <w:r w:rsidR="0082315F">
        <w:rPr>
          <w:rFonts w:ascii="Times New Roman" w:eastAsia="Times New Roman" w:hAnsi="Times New Roman" w:cs="Times New Roman"/>
          <w:color w:val="2E2E2E"/>
          <w:kern w:val="0"/>
          <w:sz w:val="24"/>
          <w:szCs w:val="24"/>
          <w:lang w:eastAsia="es-ES"/>
          <w14:ligatures w14:val="none"/>
        </w:rPr>
        <w:t>, tampoco lo es la manera de enlazar materiales proporcionados por «amigos» que se han ido reuniendo a lo largo de los años, su manera de entender la historia también es peculiar.</w:t>
      </w:r>
    </w:p>
    <w:p w14:paraId="44FDEE3A" w14:textId="5E4D6FC3" w:rsidR="004341E0" w:rsidRDefault="004341E0" w:rsidP="002469ED">
      <w:pPr>
        <w:shd w:val="clear" w:color="auto" w:fill="FFFFFF"/>
        <w:spacing w:before="100" w:beforeAutospacing="1" w:after="100" w:afterAutospacing="1"/>
        <w:contextualSpacing/>
        <w:rPr>
          <w:rFonts w:ascii="Times New Roman" w:eastAsia="Times New Roman" w:hAnsi="Times New Roman" w:cs="Times New Roman"/>
          <w:color w:val="2E2E2E"/>
          <w:kern w:val="0"/>
          <w:sz w:val="24"/>
          <w:szCs w:val="24"/>
          <w:lang w:eastAsia="es-ES"/>
          <w14:ligatures w14:val="none"/>
        </w:rPr>
      </w:pPr>
      <w:r>
        <w:rPr>
          <w:rFonts w:ascii="Times New Roman" w:eastAsia="Times New Roman" w:hAnsi="Times New Roman" w:cs="Times New Roman"/>
          <w:color w:val="2E2E2E"/>
          <w:kern w:val="0"/>
          <w:sz w:val="24"/>
          <w:szCs w:val="24"/>
          <w:lang w:eastAsia="es-ES"/>
          <w14:ligatures w14:val="none"/>
        </w:rPr>
        <w:t xml:space="preserve">Los </w:t>
      </w:r>
      <w:proofErr w:type="spellStart"/>
      <w:r w:rsidRPr="008F64AB">
        <w:rPr>
          <w:rFonts w:ascii="Times New Roman" w:eastAsia="Times New Roman" w:hAnsi="Times New Roman" w:cs="Times New Roman"/>
          <w:color w:val="2E2E2E"/>
          <w:kern w:val="0"/>
          <w:sz w:val="24"/>
          <w:szCs w:val="24"/>
          <w:lang w:eastAsia="es-ES"/>
          <w14:ligatures w14:val="none"/>
        </w:rPr>
        <w:t>Gimenólogos</w:t>
      </w:r>
      <w:proofErr w:type="spellEnd"/>
      <w:r>
        <w:rPr>
          <w:rFonts w:ascii="Times New Roman" w:eastAsia="Times New Roman" w:hAnsi="Times New Roman" w:cs="Times New Roman"/>
          <w:color w:val="2E2E2E"/>
          <w:kern w:val="0"/>
          <w:sz w:val="24"/>
          <w:szCs w:val="24"/>
          <w:lang w:eastAsia="es-ES"/>
          <w14:ligatures w14:val="none"/>
        </w:rPr>
        <w:t xml:space="preserve"> son</w:t>
      </w:r>
      <w:r w:rsidR="002469ED" w:rsidRPr="008F64AB">
        <w:rPr>
          <w:rFonts w:ascii="Times New Roman" w:eastAsia="Times New Roman" w:hAnsi="Times New Roman" w:cs="Times New Roman"/>
          <w:color w:val="2E2E2E"/>
          <w:kern w:val="0"/>
          <w:sz w:val="24"/>
          <w:szCs w:val="24"/>
          <w:lang w:eastAsia="es-ES"/>
          <w14:ligatures w14:val="none"/>
        </w:rPr>
        <w:t xml:space="preserve"> un grupo de historiadores-investigadores no profesionales interesados en todo lo relacionado con la Revolución Social que se dio en amplias zonas de la España de 1936. </w:t>
      </w:r>
      <w:r>
        <w:rPr>
          <w:rFonts w:ascii="Times New Roman" w:eastAsia="Times New Roman" w:hAnsi="Times New Roman" w:cs="Times New Roman"/>
          <w:color w:val="2E2E2E"/>
          <w:kern w:val="0"/>
          <w:sz w:val="24"/>
          <w:szCs w:val="24"/>
          <w:lang w:eastAsia="es-ES"/>
          <w14:ligatures w14:val="none"/>
        </w:rPr>
        <w:t xml:space="preserve">Por tanto, el tema de interés de este grupo está acotado y podríamos decir que es personal y político. Me parece, que a Los </w:t>
      </w:r>
      <w:proofErr w:type="spellStart"/>
      <w:r w:rsidRPr="008F64AB">
        <w:rPr>
          <w:rFonts w:ascii="Times New Roman" w:eastAsia="Times New Roman" w:hAnsi="Times New Roman" w:cs="Times New Roman"/>
          <w:color w:val="2E2E2E"/>
          <w:kern w:val="0"/>
          <w:sz w:val="24"/>
          <w:szCs w:val="24"/>
          <w:lang w:eastAsia="es-ES"/>
          <w14:ligatures w14:val="none"/>
        </w:rPr>
        <w:t>Gimenólogos</w:t>
      </w:r>
      <w:proofErr w:type="spellEnd"/>
      <w:r>
        <w:rPr>
          <w:rFonts w:ascii="Times New Roman" w:eastAsia="Times New Roman" w:hAnsi="Times New Roman" w:cs="Times New Roman"/>
          <w:color w:val="2E2E2E"/>
          <w:kern w:val="0"/>
          <w:sz w:val="24"/>
          <w:szCs w:val="24"/>
          <w:lang w:eastAsia="es-ES"/>
          <w14:ligatures w14:val="none"/>
        </w:rPr>
        <w:t xml:space="preserve"> no les interesa la historia como naturaleza muerta </w:t>
      </w:r>
      <w:r w:rsidR="00D747C1">
        <w:rPr>
          <w:rFonts w:ascii="Times New Roman" w:eastAsia="Times New Roman" w:hAnsi="Times New Roman" w:cs="Times New Roman"/>
          <w:color w:val="2E2E2E"/>
          <w:kern w:val="0"/>
          <w:sz w:val="24"/>
          <w:szCs w:val="24"/>
          <w:lang w:eastAsia="es-ES"/>
          <w14:ligatures w14:val="none"/>
        </w:rPr>
        <w:t>a la que vuelven con curiosidad o</w:t>
      </w:r>
      <w:r>
        <w:rPr>
          <w:rFonts w:ascii="Times New Roman" w:eastAsia="Times New Roman" w:hAnsi="Times New Roman" w:cs="Times New Roman"/>
          <w:color w:val="2E2E2E"/>
          <w:kern w:val="0"/>
          <w:sz w:val="24"/>
          <w:szCs w:val="24"/>
          <w:lang w:eastAsia="es-ES"/>
          <w14:ligatures w14:val="none"/>
        </w:rPr>
        <w:t xml:space="preserve"> nostalgia, sino que les guía la preocupación por el presente. El pasado afecta al presente y</w:t>
      </w:r>
      <w:r w:rsidR="00126A3F">
        <w:rPr>
          <w:rFonts w:ascii="Times New Roman" w:eastAsia="Times New Roman" w:hAnsi="Times New Roman" w:cs="Times New Roman"/>
          <w:color w:val="2E2E2E"/>
          <w:kern w:val="0"/>
          <w:sz w:val="24"/>
          <w:szCs w:val="24"/>
          <w:lang w:eastAsia="es-ES"/>
          <w14:ligatures w14:val="none"/>
        </w:rPr>
        <w:t>,</w:t>
      </w:r>
      <w:r>
        <w:rPr>
          <w:rFonts w:ascii="Times New Roman" w:eastAsia="Times New Roman" w:hAnsi="Times New Roman" w:cs="Times New Roman"/>
          <w:color w:val="2E2E2E"/>
          <w:kern w:val="0"/>
          <w:sz w:val="24"/>
          <w:szCs w:val="24"/>
          <w:lang w:eastAsia="es-ES"/>
          <w14:ligatures w14:val="none"/>
        </w:rPr>
        <w:t xml:space="preserve"> por ello</w:t>
      </w:r>
      <w:r w:rsidR="00126A3F">
        <w:rPr>
          <w:rFonts w:ascii="Times New Roman" w:eastAsia="Times New Roman" w:hAnsi="Times New Roman" w:cs="Times New Roman"/>
          <w:color w:val="2E2E2E"/>
          <w:kern w:val="0"/>
          <w:sz w:val="24"/>
          <w:szCs w:val="24"/>
          <w:lang w:eastAsia="es-ES"/>
          <w14:ligatures w14:val="none"/>
        </w:rPr>
        <w:t>,</w:t>
      </w:r>
      <w:r>
        <w:rPr>
          <w:rFonts w:ascii="Times New Roman" w:eastAsia="Times New Roman" w:hAnsi="Times New Roman" w:cs="Times New Roman"/>
          <w:color w:val="2E2E2E"/>
          <w:kern w:val="0"/>
          <w:sz w:val="24"/>
          <w:szCs w:val="24"/>
          <w:lang w:eastAsia="es-ES"/>
          <w14:ligatures w14:val="none"/>
        </w:rPr>
        <w:t xml:space="preserve"> su manera de entender la historia tiene una dimensión política que no ocultan.</w:t>
      </w:r>
      <w:r w:rsidRPr="008F64AB">
        <w:rPr>
          <w:rFonts w:ascii="Times New Roman" w:eastAsia="Times New Roman" w:hAnsi="Times New Roman" w:cs="Times New Roman"/>
          <w:color w:val="2E2E2E"/>
          <w:kern w:val="0"/>
          <w:sz w:val="24"/>
          <w:szCs w:val="24"/>
          <w:lang w:eastAsia="es-ES"/>
          <w14:ligatures w14:val="none"/>
        </w:rPr>
        <w:t xml:space="preserve"> </w:t>
      </w:r>
    </w:p>
    <w:p w14:paraId="005A2D8E" w14:textId="2F9A52BC" w:rsidR="002469ED" w:rsidRDefault="002469ED" w:rsidP="002469ED">
      <w:pPr>
        <w:shd w:val="clear" w:color="auto" w:fill="FFFFFF"/>
        <w:spacing w:before="100" w:beforeAutospacing="1" w:after="100" w:afterAutospacing="1"/>
        <w:contextualSpacing/>
        <w:rPr>
          <w:rFonts w:ascii="Times New Roman" w:eastAsia="Times New Roman" w:hAnsi="Times New Roman" w:cs="Times New Roman"/>
          <w:color w:val="2E2E2E"/>
          <w:kern w:val="0"/>
          <w:sz w:val="24"/>
          <w:szCs w:val="24"/>
          <w:lang w:eastAsia="es-ES"/>
          <w14:ligatures w14:val="none"/>
        </w:rPr>
      </w:pPr>
      <w:r w:rsidRPr="008F64AB">
        <w:rPr>
          <w:rFonts w:ascii="Times New Roman" w:eastAsia="Times New Roman" w:hAnsi="Times New Roman" w:cs="Times New Roman"/>
          <w:color w:val="2E2E2E"/>
          <w:kern w:val="0"/>
          <w:sz w:val="24"/>
          <w:szCs w:val="24"/>
          <w:lang w:eastAsia="es-ES"/>
          <w14:ligatures w14:val="none"/>
        </w:rPr>
        <w:t xml:space="preserve">La </w:t>
      </w:r>
      <w:proofErr w:type="spellStart"/>
      <w:r w:rsidRPr="008F64AB">
        <w:rPr>
          <w:rFonts w:ascii="Times New Roman" w:eastAsia="Times New Roman" w:hAnsi="Times New Roman" w:cs="Times New Roman"/>
          <w:color w:val="2E2E2E"/>
          <w:kern w:val="0"/>
          <w:sz w:val="24"/>
          <w:szCs w:val="24"/>
          <w:lang w:eastAsia="es-ES"/>
          <w14:ligatures w14:val="none"/>
        </w:rPr>
        <w:t>gimenología</w:t>
      </w:r>
      <w:proofErr w:type="spellEnd"/>
      <w:r w:rsidR="004341E0">
        <w:rPr>
          <w:rFonts w:ascii="Times New Roman" w:eastAsia="Times New Roman" w:hAnsi="Times New Roman" w:cs="Times New Roman"/>
          <w:color w:val="2E2E2E"/>
          <w:kern w:val="0"/>
          <w:sz w:val="24"/>
          <w:szCs w:val="24"/>
          <w:lang w:eastAsia="es-ES"/>
          <w14:ligatures w14:val="none"/>
        </w:rPr>
        <w:t>, dice el grupo,</w:t>
      </w:r>
      <w:r w:rsidRPr="008F64AB">
        <w:rPr>
          <w:rFonts w:ascii="Times New Roman" w:eastAsia="Times New Roman" w:hAnsi="Times New Roman" w:cs="Times New Roman"/>
          <w:color w:val="2E2E2E"/>
          <w:kern w:val="0"/>
          <w:sz w:val="24"/>
          <w:szCs w:val="24"/>
          <w:lang w:eastAsia="es-ES"/>
          <w14:ligatures w14:val="none"/>
        </w:rPr>
        <w:t xml:space="preserve"> es la ciencia que estudia las andanzas de los ilustres y utópicos desconocidos</w:t>
      </w:r>
      <w:r w:rsidR="004341E0">
        <w:rPr>
          <w:rFonts w:ascii="Times New Roman" w:eastAsia="Times New Roman" w:hAnsi="Times New Roman" w:cs="Times New Roman"/>
          <w:color w:val="2E2E2E"/>
          <w:kern w:val="0"/>
          <w:sz w:val="24"/>
          <w:szCs w:val="24"/>
          <w:lang w:eastAsia="es-ES"/>
          <w14:ligatures w14:val="none"/>
        </w:rPr>
        <w:t xml:space="preserve"> y desconocidas</w:t>
      </w:r>
      <w:r w:rsidRPr="008F64AB">
        <w:rPr>
          <w:rFonts w:ascii="Times New Roman" w:eastAsia="Times New Roman" w:hAnsi="Times New Roman" w:cs="Times New Roman"/>
          <w:color w:val="2E2E2E"/>
          <w:kern w:val="0"/>
          <w:sz w:val="24"/>
          <w:szCs w:val="24"/>
          <w:lang w:eastAsia="es-ES"/>
          <w14:ligatures w14:val="none"/>
        </w:rPr>
        <w:t xml:space="preserve">. </w:t>
      </w:r>
      <w:r w:rsidR="00696FD2">
        <w:rPr>
          <w:rFonts w:ascii="Times New Roman" w:eastAsia="Times New Roman" w:hAnsi="Times New Roman" w:cs="Times New Roman"/>
          <w:color w:val="2E2E2E"/>
          <w:kern w:val="0"/>
          <w:sz w:val="24"/>
          <w:szCs w:val="24"/>
          <w:lang w:eastAsia="es-ES"/>
          <w14:ligatures w14:val="none"/>
        </w:rPr>
        <w:t>Esta peculiar disciplina</w:t>
      </w:r>
      <w:r w:rsidR="004341E0">
        <w:rPr>
          <w:rFonts w:ascii="Times New Roman" w:eastAsia="Times New Roman" w:hAnsi="Times New Roman" w:cs="Times New Roman"/>
          <w:color w:val="2E2E2E"/>
          <w:kern w:val="0"/>
          <w:sz w:val="24"/>
          <w:szCs w:val="24"/>
          <w:lang w:eastAsia="es-ES"/>
          <w14:ligatures w14:val="none"/>
        </w:rPr>
        <w:t xml:space="preserve"> busca capturar la singularidad de los acontecimientos y personajes que investigan</w:t>
      </w:r>
      <w:r w:rsidR="00171591">
        <w:rPr>
          <w:rFonts w:ascii="Times New Roman" w:eastAsia="Times New Roman" w:hAnsi="Times New Roman" w:cs="Times New Roman"/>
          <w:color w:val="2E2E2E"/>
          <w:kern w:val="0"/>
          <w:sz w:val="24"/>
          <w:szCs w:val="24"/>
          <w:lang w:eastAsia="es-ES"/>
          <w14:ligatures w14:val="none"/>
        </w:rPr>
        <w:t xml:space="preserve">, descienden en lo ordinario, en lo común, en lo invisibilizado por la Historia </w:t>
      </w:r>
      <w:r w:rsidR="00126A3F">
        <w:rPr>
          <w:rFonts w:ascii="Times New Roman" w:eastAsia="Times New Roman" w:hAnsi="Times New Roman" w:cs="Times New Roman"/>
          <w:color w:val="2E2E2E"/>
          <w:kern w:val="0"/>
          <w:sz w:val="24"/>
          <w:szCs w:val="24"/>
          <w:lang w:eastAsia="es-ES"/>
          <w14:ligatures w14:val="none"/>
        </w:rPr>
        <w:t>dominante</w:t>
      </w:r>
      <w:r w:rsidR="00171591">
        <w:rPr>
          <w:rFonts w:ascii="Times New Roman" w:eastAsia="Times New Roman" w:hAnsi="Times New Roman" w:cs="Times New Roman"/>
          <w:color w:val="2E2E2E"/>
          <w:kern w:val="0"/>
          <w:sz w:val="24"/>
          <w:szCs w:val="24"/>
          <w:lang w:eastAsia="es-ES"/>
          <w14:ligatures w14:val="none"/>
        </w:rPr>
        <w:t xml:space="preserve"> y se niegan a universalizarlo como hace esa mayúscula Historia. Podría parecer que tejen mosaicos precarios, pero eso no lo veo como debilidad sino como potencia en tanto que se resisten a la totalización y a la clausura de sentido</w:t>
      </w:r>
      <w:r w:rsidR="00E2343C">
        <w:rPr>
          <w:rFonts w:ascii="Times New Roman" w:eastAsia="Times New Roman" w:hAnsi="Times New Roman" w:cs="Times New Roman"/>
          <w:color w:val="2E2E2E"/>
          <w:kern w:val="0"/>
          <w:sz w:val="24"/>
          <w:szCs w:val="24"/>
          <w:lang w:eastAsia="es-ES"/>
          <w14:ligatures w14:val="none"/>
        </w:rPr>
        <w:t>.</w:t>
      </w:r>
    </w:p>
    <w:p w14:paraId="42D43D06" w14:textId="53B44BCA" w:rsidR="00171591" w:rsidRPr="00126A3F" w:rsidRDefault="00126A3F" w:rsidP="002469ED">
      <w:pPr>
        <w:shd w:val="clear" w:color="auto" w:fill="FFFFFF"/>
        <w:spacing w:before="100" w:beforeAutospacing="1" w:after="100" w:afterAutospacing="1"/>
        <w:contextualSpacing/>
        <w:rPr>
          <w:rFonts w:ascii="Times New Roman" w:eastAsia="Times New Roman" w:hAnsi="Times New Roman" w:cs="Times New Roman"/>
          <w:color w:val="2E2E2E"/>
          <w:kern w:val="0"/>
          <w:sz w:val="24"/>
          <w:szCs w:val="24"/>
          <w:lang w:eastAsia="es-ES"/>
          <w14:ligatures w14:val="none"/>
        </w:rPr>
      </w:pPr>
      <w:proofErr w:type="gramStart"/>
      <w:r>
        <w:rPr>
          <w:rFonts w:ascii="Times New Roman" w:eastAsia="Times New Roman" w:hAnsi="Times New Roman" w:cs="Times New Roman"/>
          <w:i/>
          <w:iCs/>
          <w:color w:val="2E2E2E"/>
          <w:kern w:val="0"/>
          <w:sz w:val="24"/>
          <w:szCs w:val="24"/>
          <w:lang w:eastAsia="es-ES"/>
          <w14:ligatures w14:val="none"/>
        </w:rPr>
        <w:t>A</w:t>
      </w:r>
      <w:r w:rsidRPr="00126A3F">
        <w:rPr>
          <w:rFonts w:ascii="Times New Roman" w:eastAsia="Times New Roman" w:hAnsi="Times New Roman" w:cs="Times New Roman"/>
          <w:i/>
          <w:iCs/>
          <w:color w:val="2E2E2E"/>
          <w:kern w:val="0"/>
          <w:sz w:val="24"/>
          <w:szCs w:val="24"/>
          <w:lang w:eastAsia="es-ES"/>
          <w14:ligatures w14:val="none"/>
        </w:rPr>
        <w:t xml:space="preserve"> </w:t>
      </w:r>
      <w:r>
        <w:rPr>
          <w:rFonts w:ascii="Times New Roman" w:eastAsia="Times New Roman" w:hAnsi="Times New Roman" w:cs="Times New Roman"/>
          <w:i/>
          <w:iCs/>
          <w:color w:val="2E2E2E"/>
          <w:kern w:val="0"/>
          <w:sz w:val="24"/>
          <w:szCs w:val="24"/>
          <w:lang w:eastAsia="es-ES"/>
          <w14:ligatures w14:val="none"/>
        </w:rPr>
        <w:t>Z</w:t>
      </w:r>
      <w:r w:rsidRPr="00126A3F">
        <w:rPr>
          <w:rFonts w:ascii="Times New Roman" w:eastAsia="Times New Roman" w:hAnsi="Times New Roman" w:cs="Times New Roman"/>
          <w:i/>
          <w:iCs/>
          <w:color w:val="2E2E2E"/>
          <w:kern w:val="0"/>
          <w:sz w:val="24"/>
          <w:szCs w:val="24"/>
          <w:lang w:eastAsia="es-ES"/>
          <w14:ligatures w14:val="none"/>
        </w:rPr>
        <w:t>aragoza o al charco</w:t>
      </w:r>
      <w:r>
        <w:rPr>
          <w:rFonts w:ascii="Times New Roman" w:eastAsia="Times New Roman" w:hAnsi="Times New Roman" w:cs="Times New Roman"/>
          <w:i/>
          <w:iCs/>
          <w:color w:val="2E2E2E"/>
          <w:kern w:val="0"/>
          <w:sz w:val="24"/>
          <w:szCs w:val="24"/>
          <w:lang w:eastAsia="es-ES"/>
          <w14:ligatures w14:val="none"/>
        </w:rPr>
        <w:t>!</w:t>
      </w:r>
      <w:proofErr w:type="gramEnd"/>
      <w:r>
        <w:rPr>
          <w:rFonts w:ascii="Times New Roman" w:eastAsia="Times New Roman" w:hAnsi="Times New Roman" w:cs="Times New Roman"/>
          <w:i/>
          <w:iCs/>
          <w:color w:val="2E2E2E"/>
          <w:kern w:val="0"/>
          <w:sz w:val="24"/>
          <w:szCs w:val="24"/>
          <w:lang w:eastAsia="es-ES"/>
          <w14:ligatures w14:val="none"/>
        </w:rPr>
        <w:t xml:space="preserve"> </w:t>
      </w:r>
      <w:r w:rsidR="00F56B1E">
        <w:rPr>
          <w:rFonts w:ascii="Times New Roman" w:eastAsia="Times New Roman" w:hAnsi="Times New Roman" w:cs="Times New Roman"/>
          <w:color w:val="2E2E2E"/>
          <w:kern w:val="0"/>
          <w:sz w:val="24"/>
          <w:szCs w:val="24"/>
          <w:lang w:eastAsia="es-ES"/>
          <w14:ligatures w14:val="none"/>
        </w:rPr>
        <w:t>e</w:t>
      </w:r>
      <w:r>
        <w:rPr>
          <w:rFonts w:ascii="Times New Roman" w:eastAsia="Times New Roman" w:hAnsi="Times New Roman" w:cs="Times New Roman"/>
          <w:color w:val="2E2E2E"/>
          <w:kern w:val="0"/>
          <w:sz w:val="24"/>
          <w:szCs w:val="24"/>
          <w:lang w:eastAsia="es-ES"/>
          <w14:ligatures w14:val="none"/>
        </w:rPr>
        <w:t xml:space="preserve">s también un título </w:t>
      </w:r>
      <w:r w:rsidR="00F56B1E">
        <w:rPr>
          <w:rFonts w:ascii="Times New Roman" w:eastAsia="Times New Roman" w:hAnsi="Times New Roman" w:cs="Times New Roman"/>
          <w:color w:val="2E2E2E"/>
          <w:kern w:val="0"/>
          <w:sz w:val="24"/>
          <w:szCs w:val="24"/>
          <w:lang w:eastAsia="es-ES"/>
          <w14:ligatures w14:val="none"/>
        </w:rPr>
        <w:t>singular puesto que se refiere a un cuento sobre la cabezonería que nos achacan a las gentes aragonesas, pero que acabó siendo el grito de los milicianos cuando atacaban en el frente de Aragón. Y no es por casualidad, porque tras el tópico de la idiosincrasia aragonesa palpita</w:t>
      </w:r>
      <w:r w:rsidR="00D747C1">
        <w:rPr>
          <w:rFonts w:ascii="Times New Roman" w:eastAsia="Times New Roman" w:hAnsi="Times New Roman" w:cs="Times New Roman"/>
          <w:color w:val="2E2E2E"/>
          <w:kern w:val="0"/>
          <w:sz w:val="24"/>
          <w:szCs w:val="24"/>
          <w:lang w:eastAsia="es-ES"/>
          <w14:ligatures w14:val="none"/>
        </w:rPr>
        <w:t>, a veces,</w:t>
      </w:r>
      <w:r w:rsidR="00F56B1E">
        <w:rPr>
          <w:rFonts w:ascii="Times New Roman" w:eastAsia="Times New Roman" w:hAnsi="Times New Roman" w:cs="Times New Roman"/>
          <w:color w:val="2E2E2E"/>
          <w:kern w:val="0"/>
          <w:sz w:val="24"/>
          <w:szCs w:val="24"/>
          <w:lang w:eastAsia="es-ES"/>
          <w14:ligatures w14:val="none"/>
        </w:rPr>
        <w:t xml:space="preserve"> el cuestionamiento de la autoridad </w:t>
      </w:r>
      <w:r w:rsidR="00D747C1">
        <w:rPr>
          <w:rFonts w:ascii="Times New Roman" w:eastAsia="Times New Roman" w:hAnsi="Times New Roman" w:cs="Times New Roman"/>
          <w:color w:val="2E2E2E"/>
          <w:kern w:val="0"/>
          <w:sz w:val="24"/>
          <w:szCs w:val="24"/>
          <w:lang w:eastAsia="es-ES"/>
          <w14:ligatures w14:val="none"/>
        </w:rPr>
        <w:t>suprema sea</w:t>
      </w:r>
      <w:r w:rsidR="00F56B1E">
        <w:rPr>
          <w:rFonts w:ascii="Times New Roman" w:eastAsia="Times New Roman" w:hAnsi="Times New Roman" w:cs="Times New Roman"/>
          <w:color w:val="2E2E2E"/>
          <w:kern w:val="0"/>
          <w:sz w:val="24"/>
          <w:szCs w:val="24"/>
          <w:lang w:eastAsia="es-ES"/>
          <w14:ligatures w14:val="none"/>
        </w:rPr>
        <w:t xml:space="preserve"> dios</w:t>
      </w:r>
      <w:r w:rsidR="00D747C1">
        <w:rPr>
          <w:rFonts w:ascii="Times New Roman" w:eastAsia="Times New Roman" w:hAnsi="Times New Roman" w:cs="Times New Roman"/>
          <w:color w:val="2E2E2E"/>
          <w:kern w:val="0"/>
          <w:sz w:val="24"/>
          <w:szCs w:val="24"/>
          <w:lang w:eastAsia="es-ES"/>
          <w14:ligatures w14:val="none"/>
        </w:rPr>
        <w:t xml:space="preserve"> u otros poderes,</w:t>
      </w:r>
      <w:r w:rsidR="00F56B1E">
        <w:rPr>
          <w:rFonts w:ascii="Times New Roman" w:eastAsia="Times New Roman" w:hAnsi="Times New Roman" w:cs="Times New Roman"/>
          <w:color w:val="2E2E2E"/>
          <w:kern w:val="0"/>
          <w:sz w:val="24"/>
          <w:szCs w:val="24"/>
          <w:lang w:eastAsia="es-ES"/>
          <w14:ligatures w14:val="none"/>
        </w:rPr>
        <w:t xml:space="preserve"> a</w:t>
      </w:r>
      <w:r w:rsidR="00CB5114">
        <w:rPr>
          <w:rFonts w:ascii="Times New Roman" w:eastAsia="Times New Roman" w:hAnsi="Times New Roman" w:cs="Times New Roman"/>
          <w:color w:val="2E2E2E"/>
          <w:kern w:val="0"/>
          <w:sz w:val="24"/>
          <w:szCs w:val="24"/>
          <w:lang w:eastAsia="es-ES"/>
          <w14:ligatures w14:val="none"/>
        </w:rPr>
        <w:t>l</w:t>
      </w:r>
      <w:r w:rsidR="00F56B1E">
        <w:rPr>
          <w:rFonts w:ascii="Times New Roman" w:eastAsia="Times New Roman" w:hAnsi="Times New Roman" w:cs="Times New Roman"/>
          <w:color w:val="2E2E2E"/>
          <w:kern w:val="0"/>
          <w:sz w:val="24"/>
          <w:szCs w:val="24"/>
          <w:lang w:eastAsia="es-ES"/>
          <w14:ligatures w14:val="none"/>
        </w:rPr>
        <w:t xml:space="preserve"> que son tan dad</w:t>
      </w:r>
      <w:r w:rsidR="00CB5114">
        <w:rPr>
          <w:rFonts w:ascii="Times New Roman" w:eastAsia="Times New Roman" w:hAnsi="Times New Roman" w:cs="Times New Roman"/>
          <w:color w:val="2E2E2E"/>
          <w:kern w:val="0"/>
          <w:sz w:val="24"/>
          <w:szCs w:val="24"/>
          <w:lang w:eastAsia="es-ES"/>
          <w14:ligatures w14:val="none"/>
        </w:rPr>
        <w:t>o</w:t>
      </w:r>
      <w:r w:rsidR="00F56B1E">
        <w:rPr>
          <w:rFonts w:ascii="Times New Roman" w:eastAsia="Times New Roman" w:hAnsi="Times New Roman" w:cs="Times New Roman"/>
          <w:color w:val="2E2E2E"/>
          <w:kern w:val="0"/>
          <w:sz w:val="24"/>
          <w:szCs w:val="24"/>
          <w:lang w:eastAsia="es-ES"/>
          <w14:ligatures w14:val="none"/>
        </w:rPr>
        <w:t>s las y los anarquistas.</w:t>
      </w:r>
    </w:p>
    <w:p w14:paraId="25088433" w14:textId="7B71B29B" w:rsidR="00171591" w:rsidRDefault="00D747C1" w:rsidP="002469ED">
      <w:pPr>
        <w:shd w:val="clear" w:color="auto" w:fill="FFFFFF"/>
        <w:spacing w:before="100" w:beforeAutospacing="1" w:after="100" w:afterAutospacing="1"/>
        <w:contextualSpacing/>
        <w:rPr>
          <w:rFonts w:ascii="Times New Roman" w:eastAsia="Times New Roman" w:hAnsi="Times New Roman" w:cs="Times New Roman"/>
          <w:color w:val="2E2E2E"/>
          <w:kern w:val="0"/>
          <w:sz w:val="24"/>
          <w:szCs w:val="24"/>
          <w:lang w:eastAsia="es-ES"/>
          <w14:ligatures w14:val="none"/>
        </w:rPr>
      </w:pPr>
      <w:r>
        <w:rPr>
          <w:rFonts w:ascii="Times New Roman" w:eastAsia="Times New Roman" w:hAnsi="Times New Roman" w:cs="Times New Roman"/>
          <w:color w:val="2E2E2E"/>
          <w:kern w:val="0"/>
          <w:sz w:val="24"/>
          <w:szCs w:val="24"/>
          <w:lang w:eastAsia="es-ES"/>
          <w14:ligatures w14:val="none"/>
        </w:rPr>
        <w:t xml:space="preserve">El mosaico de historias se compone de cuatro personajes: Florentino Galván Trías, Emilio Marco Pérez, Juan Peñalver Fernández e Isidro Benet Palou. No son personajes de primera fila del mundo libertario y eso lo hace doblemente interesante, es cierto que son historias desiguales como no podía ser de otra manera ya que se reconstruyen con testimonios diferentes. </w:t>
      </w:r>
    </w:p>
    <w:p w14:paraId="50D52AAF" w14:textId="7B50995D" w:rsidR="009345BE" w:rsidRDefault="00D747C1" w:rsidP="002469ED">
      <w:pPr>
        <w:shd w:val="clear" w:color="auto" w:fill="FFFFFF"/>
        <w:spacing w:before="100" w:beforeAutospacing="1" w:after="100" w:afterAutospacing="1"/>
        <w:contextualSpacing/>
        <w:rPr>
          <w:rFonts w:ascii="Times New Roman" w:eastAsia="Times New Roman" w:hAnsi="Times New Roman" w:cs="Times New Roman"/>
          <w:color w:val="2E2E2E"/>
          <w:kern w:val="0"/>
          <w:sz w:val="24"/>
          <w:szCs w:val="24"/>
          <w:lang w:eastAsia="es-ES"/>
          <w14:ligatures w14:val="none"/>
        </w:rPr>
      </w:pPr>
      <w:r>
        <w:rPr>
          <w:rFonts w:ascii="Times New Roman" w:eastAsia="Times New Roman" w:hAnsi="Times New Roman" w:cs="Times New Roman"/>
          <w:color w:val="2E2E2E"/>
          <w:kern w:val="0"/>
          <w:sz w:val="24"/>
          <w:szCs w:val="24"/>
          <w:lang w:eastAsia="es-ES"/>
          <w14:ligatures w14:val="none"/>
        </w:rPr>
        <w:lastRenderedPageBreak/>
        <w:t xml:space="preserve">Se trata de individualidades que </w:t>
      </w:r>
      <w:r w:rsidR="009345BE">
        <w:rPr>
          <w:rFonts w:ascii="Times New Roman" w:eastAsia="Times New Roman" w:hAnsi="Times New Roman" w:cs="Times New Roman"/>
          <w:color w:val="2E2E2E"/>
          <w:kern w:val="0"/>
          <w:sz w:val="24"/>
          <w:szCs w:val="24"/>
          <w:lang w:eastAsia="es-ES"/>
          <w14:ligatures w14:val="none"/>
        </w:rPr>
        <w:t>personalizan</w:t>
      </w:r>
      <w:r>
        <w:rPr>
          <w:rFonts w:ascii="Times New Roman" w:eastAsia="Times New Roman" w:hAnsi="Times New Roman" w:cs="Times New Roman"/>
          <w:color w:val="2E2E2E"/>
          <w:kern w:val="0"/>
          <w:sz w:val="24"/>
          <w:szCs w:val="24"/>
          <w:lang w:eastAsia="es-ES"/>
          <w14:ligatures w14:val="none"/>
        </w:rPr>
        <w:t xml:space="preserve"> la extraordinaria movilización colectiva que se produjo en julio de 1936</w:t>
      </w:r>
      <w:r w:rsidR="009345BE">
        <w:rPr>
          <w:rFonts w:ascii="Times New Roman" w:eastAsia="Times New Roman" w:hAnsi="Times New Roman" w:cs="Times New Roman"/>
          <w:color w:val="2E2E2E"/>
          <w:kern w:val="0"/>
          <w:sz w:val="24"/>
          <w:szCs w:val="24"/>
          <w:lang w:eastAsia="es-ES"/>
          <w14:ligatures w14:val="none"/>
        </w:rPr>
        <w:t xml:space="preserve"> por parte del Movimiento Libertario, es cierto que cuando hablamos de cifras de </w:t>
      </w:r>
      <w:proofErr w:type="gramStart"/>
      <w:r w:rsidR="009345BE">
        <w:rPr>
          <w:rFonts w:ascii="Times New Roman" w:eastAsia="Times New Roman" w:hAnsi="Times New Roman" w:cs="Times New Roman"/>
          <w:color w:val="2E2E2E"/>
          <w:kern w:val="0"/>
          <w:sz w:val="24"/>
          <w:szCs w:val="24"/>
          <w:lang w:eastAsia="es-ES"/>
          <w14:ligatures w14:val="none"/>
        </w:rPr>
        <w:t>milicianos y milicianas</w:t>
      </w:r>
      <w:proofErr w:type="gramEnd"/>
      <w:r w:rsidR="009345BE">
        <w:rPr>
          <w:rFonts w:ascii="Times New Roman" w:eastAsia="Times New Roman" w:hAnsi="Times New Roman" w:cs="Times New Roman"/>
          <w:color w:val="2E2E2E"/>
          <w:kern w:val="0"/>
          <w:sz w:val="24"/>
          <w:szCs w:val="24"/>
          <w:lang w:eastAsia="es-ES"/>
          <w14:ligatures w14:val="none"/>
        </w:rPr>
        <w:t xml:space="preserve"> no son excepcionales, pero no podemos olvidar que en la retaguardia la movilización si lo fue. Los relatos en torno a estos cuatro hombres implicados en las milicias del frente aragonés nos permiten aproximarnos a la revolución </w:t>
      </w:r>
      <w:proofErr w:type="spellStart"/>
      <w:r w:rsidR="009345BE">
        <w:rPr>
          <w:rFonts w:ascii="Times New Roman" w:eastAsia="Times New Roman" w:hAnsi="Times New Roman" w:cs="Times New Roman"/>
          <w:color w:val="2E2E2E"/>
          <w:kern w:val="0"/>
          <w:sz w:val="24"/>
          <w:szCs w:val="24"/>
          <w:lang w:eastAsia="es-ES"/>
          <w14:ligatures w14:val="none"/>
        </w:rPr>
        <w:t>colectivizadora</w:t>
      </w:r>
      <w:proofErr w:type="spellEnd"/>
      <w:r w:rsidR="009345BE">
        <w:rPr>
          <w:rFonts w:ascii="Times New Roman" w:eastAsia="Times New Roman" w:hAnsi="Times New Roman" w:cs="Times New Roman"/>
          <w:color w:val="2E2E2E"/>
          <w:kern w:val="0"/>
          <w:sz w:val="24"/>
          <w:szCs w:val="24"/>
          <w:lang w:eastAsia="es-ES"/>
          <w14:ligatures w14:val="none"/>
        </w:rPr>
        <w:t xml:space="preserve"> que se produjo en la retaguardia cercana al frente que contó con la influencia de esas milicias sobre las posiciones de los habitantes del agro aragonés. </w:t>
      </w:r>
    </w:p>
    <w:p w14:paraId="706A8E60" w14:textId="6901A2E6" w:rsidR="004B6A1E" w:rsidRDefault="009345BE" w:rsidP="002469ED">
      <w:pPr>
        <w:shd w:val="clear" w:color="auto" w:fill="FFFFFF"/>
        <w:spacing w:before="100" w:beforeAutospacing="1" w:after="100" w:afterAutospacing="1"/>
        <w:contextualSpacing/>
        <w:rPr>
          <w:rFonts w:ascii="Times New Roman" w:eastAsia="Times New Roman" w:hAnsi="Times New Roman" w:cs="Times New Roman"/>
          <w:color w:val="2E2E2E"/>
          <w:kern w:val="0"/>
          <w:sz w:val="24"/>
          <w:szCs w:val="24"/>
          <w:lang w:eastAsia="es-ES"/>
          <w14:ligatures w14:val="none"/>
        </w:rPr>
      </w:pPr>
      <w:r>
        <w:rPr>
          <w:rFonts w:ascii="Times New Roman" w:eastAsia="Times New Roman" w:hAnsi="Times New Roman" w:cs="Times New Roman"/>
          <w:color w:val="2E2E2E"/>
          <w:kern w:val="0"/>
          <w:sz w:val="24"/>
          <w:szCs w:val="24"/>
          <w:lang w:eastAsia="es-ES"/>
          <w14:ligatures w14:val="none"/>
        </w:rPr>
        <w:t xml:space="preserve">En estas historias se puede seguir cómo se formaban los militantes desde su niñez, que duraba poco, y </w:t>
      </w:r>
      <w:r w:rsidR="00BA3C54">
        <w:rPr>
          <w:rFonts w:ascii="Times New Roman" w:eastAsia="Times New Roman" w:hAnsi="Times New Roman" w:cs="Times New Roman"/>
          <w:color w:val="2E2E2E"/>
          <w:kern w:val="0"/>
          <w:sz w:val="24"/>
          <w:szCs w:val="24"/>
          <w:lang w:eastAsia="es-ES"/>
          <w14:ligatures w14:val="none"/>
        </w:rPr>
        <w:t xml:space="preserve">así se entiende </w:t>
      </w:r>
      <w:r>
        <w:rPr>
          <w:rFonts w:ascii="Times New Roman" w:eastAsia="Times New Roman" w:hAnsi="Times New Roman" w:cs="Times New Roman"/>
          <w:color w:val="2E2E2E"/>
          <w:kern w:val="0"/>
          <w:sz w:val="24"/>
          <w:szCs w:val="24"/>
          <w:lang w:eastAsia="es-ES"/>
          <w14:ligatures w14:val="none"/>
        </w:rPr>
        <w:t>que cuando se produce el golpe de Estado</w:t>
      </w:r>
      <w:r w:rsidR="00BA3C54">
        <w:rPr>
          <w:rFonts w:ascii="Times New Roman" w:eastAsia="Times New Roman" w:hAnsi="Times New Roman" w:cs="Times New Roman"/>
          <w:color w:val="2E2E2E"/>
          <w:kern w:val="0"/>
          <w:sz w:val="24"/>
          <w:szCs w:val="24"/>
          <w:lang w:eastAsia="es-ES"/>
          <w14:ligatures w14:val="none"/>
        </w:rPr>
        <w:t>, pese a su profundo</w:t>
      </w:r>
      <w:r w:rsidR="009D19EB">
        <w:rPr>
          <w:rFonts w:ascii="Times New Roman" w:eastAsia="Times New Roman" w:hAnsi="Times New Roman" w:cs="Times New Roman"/>
          <w:color w:val="2E2E2E"/>
          <w:kern w:val="0"/>
          <w:sz w:val="24"/>
          <w:szCs w:val="24"/>
          <w:lang w:eastAsia="es-ES"/>
          <w14:ligatures w14:val="none"/>
        </w:rPr>
        <w:t xml:space="preserve"> antimilitaris</w:t>
      </w:r>
      <w:r w:rsidR="00BA3C54">
        <w:rPr>
          <w:rFonts w:ascii="Times New Roman" w:eastAsia="Times New Roman" w:hAnsi="Times New Roman" w:cs="Times New Roman"/>
          <w:color w:val="2E2E2E"/>
          <w:kern w:val="0"/>
          <w:sz w:val="24"/>
          <w:szCs w:val="24"/>
          <w:lang w:eastAsia="es-ES"/>
          <w14:ligatures w14:val="none"/>
        </w:rPr>
        <w:t>mo, no duden en</w:t>
      </w:r>
      <w:r w:rsidR="009D19EB">
        <w:rPr>
          <w:rFonts w:ascii="Times New Roman" w:eastAsia="Times New Roman" w:hAnsi="Times New Roman" w:cs="Times New Roman"/>
          <w:color w:val="2E2E2E"/>
          <w:kern w:val="0"/>
          <w:sz w:val="24"/>
          <w:szCs w:val="24"/>
          <w:lang w:eastAsia="es-ES"/>
          <w14:ligatures w14:val="none"/>
        </w:rPr>
        <w:t xml:space="preserve"> marcha</w:t>
      </w:r>
      <w:r w:rsidR="00BA3C54">
        <w:rPr>
          <w:rFonts w:ascii="Times New Roman" w:eastAsia="Times New Roman" w:hAnsi="Times New Roman" w:cs="Times New Roman"/>
          <w:color w:val="2E2E2E"/>
          <w:kern w:val="0"/>
          <w:sz w:val="24"/>
          <w:szCs w:val="24"/>
          <w:lang w:eastAsia="es-ES"/>
          <w14:ligatures w14:val="none"/>
        </w:rPr>
        <w:t>r</w:t>
      </w:r>
      <w:r w:rsidR="009D19EB">
        <w:rPr>
          <w:rFonts w:ascii="Times New Roman" w:eastAsia="Times New Roman" w:hAnsi="Times New Roman" w:cs="Times New Roman"/>
          <w:color w:val="2E2E2E"/>
          <w:kern w:val="0"/>
          <w:sz w:val="24"/>
          <w:szCs w:val="24"/>
          <w:lang w:eastAsia="es-ES"/>
          <w14:ligatures w14:val="none"/>
        </w:rPr>
        <w:t xml:space="preserve"> </w:t>
      </w:r>
      <w:r w:rsidR="00BA3C54">
        <w:rPr>
          <w:rFonts w:ascii="Times New Roman" w:eastAsia="Times New Roman" w:hAnsi="Times New Roman" w:cs="Times New Roman"/>
          <w:color w:val="2E2E2E"/>
          <w:kern w:val="0"/>
          <w:sz w:val="24"/>
          <w:szCs w:val="24"/>
          <w:lang w:eastAsia="es-ES"/>
          <w14:ligatures w14:val="none"/>
        </w:rPr>
        <w:t>en alpargatas</w:t>
      </w:r>
      <w:r w:rsidR="00BA3C54">
        <w:rPr>
          <w:rStyle w:val="Refdenotaalpie"/>
          <w:rFonts w:ascii="Times New Roman" w:eastAsia="Times New Roman" w:hAnsi="Times New Roman" w:cs="Times New Roman"/>
          <w:color w:val="2E2E2E"/>
          <w:kern w:val="0"/>
          <w:sz w:val="24"/>
          <w:szCs w:val="24"/>
          <w:lang w:eastAsia="es-ES"/>
          <w14:ligatures w14:val="none"/>
        </w:rPr>
        <w:footnoteReference w:id="2"/>
      </w:r>
      <w:r w:rsidR="00BA3C54">
        <w:rPr>
          <w:rFonts w:ascii="Times New Roman" w:eastAsia="Times New Roman" w:hAnsi="Times New Roman" w:cs="Times New Roman"/>
          <w:color w:val="2E2E2E"/>
          <w:kern w:val="0"/>
          <w:sz w:val="24"/>
          <w:szCs w:val="24"/>
          <w:lang w:eastAsia="es-ES"/>
          <w14:ligatures w14:val="none"/>
        </w:rPr>
        <w:t xml:space="preserve"> </w:t>
      </w:r>
      <w:r w:rsidR="009D19EB">
        <w:rPr>
          <w:rFonts w:ascii="Times New Roman" w:eastAsia="Times New Roman" w:hAnsi="Times New Roman" w:cs="Times New Roman"/>
          <w:color w:val="2E2E2E"/>
          <w:kern w:val="0"/>
          <w:sz w:val="24"/>
          <w:szCs w:val="24"/>
          <w:lang w:eastAsia="es-ES"/>
          <w14:ligatures w14:val="none"/>
        </w:rPr>
        <w:t xml:space="preserve">al frente de batalla para defender una revolución social con la que varias generaciones habían soñado. Estos relatos nos van dando cuenta de las dificultades, las contradicciones, las situaciones no previstas, las reacciones diversas (autoritarias y solidarias) que una empresa como la de transformar la sociedad conllevaba. </w:t>
      </w:r>
    </w:p>
    <w:p w14:paraId="43FEFE83" w14:textId="6C5246CA" w:rsidR="009D19EB" w:rsidRDefault="009D19EB" w:rsidP="002469ED">
      <w:pPr>
        <w:shd w:val="clear" w:color="auto" w:fill="FFFFFF"/>
        <w:spacing w:before="100" w:beforeAutospacing="1" w:after="100" w:afterAutospacing="1"/>
        <w:contextualSpacing/>
        <w:rPr>
          <w:rFonts w:ascii="Times New Roman" w:eastAsia="Times New Roman" w:hAnsi="Times New Roman" w:cs="Times New Roman"/>
          <w:color w:val="2E2E2E"/>
          <w:kern w:val="0"/>
          <w:sz w:val="24"/>
          <w:szCs w:val="24"/>
          <w:lang w:eastAsia="es-ES"/>
          <w14:ligatures w14:val="none"/>
        </w:rPr>
      </w:pPr>
      <w:r>
        <w:rPr>
          <w:rFonts w:ascii="Times New Roman" w:eastAsia="Times New Roman" w:hAnsi="Times New Roman" w:cs="Times New Roman"/>
          <w:color w:val="2E2E2E"/>
          <w:kern w:val="0"/>
          <w:sz w:val="24"/>
          <w:szCs w:val="24"/>
          <w:lang w:eastAsia="es-ES"/>
          <w14:ligatures w14:val="none"/>
        </w:rPr>
        <w:t>Pese a que la tarea de hacer la guerra y la revolución era muy difícil, percibimos algo que nunca deja de impresionarme: la magia de la revolución que nunca olvidaron pese al alto precio que tuvieron que pagar.</w:t>
      </w:r>
      <w:r w:rsidR="004B6A1E">
        <w:rPr>
          <w:rFonts w:ascii="Times New Roman" w:eastAsia="Times New Roman" w:hAnsi="Times New Roman" w:cs="Times New Roman"/>
          <w:color w:val="2E2E2E"/>
          <w:kern w:val="0"/>
          <w:sz w:val="24"/>
          <w:szCs w:val="24"/>
          <w:lang w:eastAsia="es-ES"/>
          <w14:ligatures w14:val="none"/>
        </w:rPr>
        <w:t xml:space="preserve"> </w:t>
      </w:r>
      <w:r>
        <w:rPr>
          <w:rFonts w:ascii="Times New Roman" w:eastAsia="Times New Roman" w:hAnsi="Times New Roman" w:cs="Times New Roman"/>
          <w:color w:val="2E2E2E"/>
          <w:kern w:val="0"/>
          <w:sz w:val="24"/>
          <w:szCs w:val="24"/>
          <w:lang w:eastAsia="es-ES"/>
          <w14:ligatures w14:val="none"/>
        </w:rPr>
        <w:t xml:space="preserve">En este libro palpita la vivencia de un proceso de emancipación colectivo que se plasmó </w:t>
      </w:r>
      <w:r w:rsidR="00BA3C54">
        <w:rPr>
          <w:rFonts w:ascii="Times New Roman" w:eastAsia="Times New Roman" w:hAnsi="Times New Roman" w:cs="Times New Roman"/>
          <w:color w:val="2E2E2E"/>
          <w:kern w:val="0"/>
          <w:sz w:val="24"/>
          <w:szCs w:val="24"/>
          <w:lang w:eastAsia="es-ES"/>
          <w14:ligatures w14:val="none"/>
        </w:rPr>
        <w:t>a través de</w:t>
      </w:r>
      <w:r>
        <w:rPr>
          <w:rFonts w:ascii="Times New Roman" w:eastAsia="Times New Roman" w:hAnsi="Times New Roman" w:cs="Times New Roman"/>
          <w:color w:val="2E2E2E"/>
          <w:kern w:val="0"/>
          <w:sz w:val="24"/>
          <w:szCs w:val="24"/>
          <w:lang w:eastAsia="es-ES"/>
          <w14:ligatures w14:val="none"/>
        </w:rPr>
        <w:t xml:space="preserve"> la vibración </w:t>
      </w:r>
      <w:r w:rsidR="004B6A1E">
        <w:rPr>
          <w:rFonts w:ascii="Times New Roman" w:eastAsia="Times New Roman" w:hAnsi="Times New Roman" w:cs="Times New Roman"/>
          <w:color w:val="2E2E2E"/>
          <w:kern w:val="0"/>
          <w:sz w:val="24"/>
          <w:szCs w:val="24"/>
          <w:lang w:eastAsia="es-ES"/>
          <w14:ligatures w14:val="none"/>
        </w:rPr>
        <w:t>en los cuerpos que fueron atravesados por dichas experiencias y que nunca olvidaron. Los hombres y las mujeres realizaron en acto una apertura de lo humano a lo utópico; este libro no oculta la problemática de ese caminar indefinido hacia la utopía, nunca fue un lecho de rosas.</w:t>
      </w:r>
    </w:p>
    <w:p w14:paraId="58C7793A" w14:textId="4B9D454A" w:rsidR="002469ED" w:rsidRDefault="004B6A1E" w:rsidP="004B6A1E">
      <w:pPr>
        <w:shd w:val="clear" w:color="auto" w:fill="FFFFFF"/>
        <w:spacing w:before="100" w:beforeAutospacing="1" w:after="100" w:afterAutospacing="1"/>
        <w:contextualSpacing/>
        <w:rPr>
          <w:rFonts w:ascii="Times New Roman" w:eastAsia="Times New Roman" w:hAnsi="Times New Roman" w:cs="Times New Roman"/>
          <w:color w:val="2E2E2E"/>
          <w:kern w:val="0"/>
          <w:sz w:val="24"/>
          <w:szCs w:val="24"/>
          <w:lang w:eastAsia="es-ES"/>
          <w14:ligatures w14:val="none"/>
        </w:rPr>
      </w:pPr>
      <w:r>
        <w:rPr>
          <w:rFonts w:ascii="Times New Roman" w:eastAsia="Times New Roman" w:hAnsi="Times New Roman" w:cs="Times New Roman"/>
          <w:color w:val="2E2E2E"/>
          <w:kern w:val="0"/>
          <w:sz w:val="24"/>
          <w:szCs w:val="24"/>
          <w:lang w:eastAsia="es-ES"/>
          <w14:ligatures w14:val="none"/>
        </w:rPr>
        <w:t xml:space="preserve">Leyendo este mosaico de historias sabemos que </w:t>
      </w:r>
      <w:r w:rsidR="002469ED" w:rsidRPr="008F64AB">
        <w:rPr>
          <w:rFonts w:ascii="Times New Roman" w:eastAsia="Times New Roman" w:hAnsi="Times New Roman" w:cs="Times New Roman"/>
          <w:color w:val="2E2E2E"/>
          <w:kern w:val="0"/>
          <w:sz w:val="24"/>
          <w:szCs w:val="24"/>
          <w:lang w:eastAsia="es-ES"/>
          <w14:ligatures w14:val="none"/>
        </w:rPr>
        <w:t>la revolución va mucho más allá de</w:t>
      </w:r>
      <w:r w:rsidR="00BA3C54">
        <w:rPr>
          <w:rFonts w:ascii="Times New Roman" w:eastAsia="Times New Roman" w:hAnsi="Times New Roman" w:cs="Times New Roman"/>
          <w:color w:val="2E2E2E"/>
          <w:kern w:val="0"/>
          <w:sz w:val="24"/>
          <w:szCs w:val="24"/>
          <w:lang w:eastAsia="es-ES"/>
          <w14:ligatures w14:val="none"/>
        </w:rPr>
        <w:t>l hecho de</w:t>
      </w:r>
      <w:r w:rsidR="002469ED" w:rsidRPr="008F64AB">
        <w:rPr>
          <w:rFonts w:ascii="Times New Roman" w:eastAsia="Times New Roman" w:hAnsi="Times New Roman" w:cs="Times New Roman"/>
          <w:color w:val="2E2E2E"/>
          <w:kern w:val="0"/>
          <w:sz w:val="24"/>
          <w:szCs w:val="24"/>
          <w:lang w:eastAsia="es-ES"/>
          <w14:ligatures w14:val="none"/>
        </w:rPr>
        <w:t xml:space="preserve"> que el pueblo estuviera armado o de las colectivizaciones. </w:t>
      </w:r>
      <w:r w:rsidRPr="004B6A1E">
        <w:rPr>
          <w:rFonts w:ascii="Times New Roman" w:eastAsia="Times New Roman" w:hAnsi="Times New Roman" w:cs="Times New Roman"/>
          <w:color w:val="2E2E2E"/>
          <w:kern w:val="0"/>
          <w:sz w:val="24"/>
          <w:szCs w:val="24"/>
          <w:lang w:eastAsia="es-ES"/>
          <w14:ligatures w14:val="none"/>
        </w:rPr>
        <w:t>L</w:t>
      </w:r>
      <w:r w:rsidR="002469ED" w:rsidRPr="004B6A1E">
        <w:rPr>
          <w:rFonts w:ascii="Times New Roman" w:eastAsia="Times New Roman" w:hAnsi="Times New Roman" w:cs="Times New Roman"/>
          <w:color w:val="2E2E2E"/>
          <w:kern w:val="0"/>
          <w:sz w:val="24"/>
          <w:szCs w:val="24"/>
          <w:lang w:eastAsia="es-ES"/>
          <w14:ligatures w14:val="none"/>
        </w:rPr>
        <w:t>a revolución</w:t>
      </w:r>
      <w:r w:rsidR="002469ED" w:rsidRPr="008F64AB">
        <w:rPr>
          <w:rFonts w:ascii="Times New Roman" w:eastAsia="Times New Roman" w:hAnsi="Times New Roman" w:cs="Times New Roman"/>
          <w:color w:val="2E2E2E"/>
          <w:kern w:val="0"/>
          <w:sz w:val="24"/>
          <w:szCs w:val="24"/>
          <w:lang w:eastAsia="es-ES"/>
          <w14:ligatures w14:val="none"/>
        </w:rPr>
        <w:t xml:space="preserve">, si lo es, </w:t>
      </w:r>
      <w:r>
        <w:rPr>
          <w:rFonts w:ascii="Times New Roman" w:eastAsia="Times New Roman" w:hAnsi="Times New Roman" w:cs="Times New Roman"/>
          <w:color w:val="2E2E2E"/>
          <w:kern w:val="0"/>
          <w:sz w:val="24"/>
          <w:szCs w:val="24"/>
          <w:lang w:eastAsia="es-ES"/>
          <w14:ligatures w14:val="none"/>
        </w:rPr>
        <w:t xml:space="preserve">transforma </w:t>
      </w:r>
      <w:r w:rsidR="002469ED" w:rsidRPr="008F64AB">
        <w:rPr>
          <w:rFonts w:ascii="Times New Roman" w:eastAsia="Times New Roman" w:hAnsi="Times New Roman" w:cs="Times New Roman"/>
          <w:color w:val="2E2E2E"/>
          <w:kern w:val="0"/>
          <w:sz w:val="24"/>
          <w:szCs w:val="24"/>
          <w:lang w:eastAsia="es-ES"/>
          <w14:ligatures w14:val="none"/>
        </w:rPr>
        <w:t xml:space="preserve">  la existencia, </w:t>
      </w:r>
      <w:r>
        <w:rPr>
          <w:rFonts w:ascii="Times New Roman" w:eastAsia="Times New Roman" w:hAnsi="Times New Roman" w:cs="Times New Roman"/>
          <w:color w:val="2E2E2E"/>
          <w:kern w:val="0"/>
          <w:sz w:val="24"/>
          <w:szCs w:val="24"/>
          <w:lang w:eastAsia="es-ES"/>
          <w14:ligatures w14:val="none"/>
        </w:rPr>
        <w:t xml:space="preserve">pone en marcha </w:t>
      </w:r>
      <w:r w:rsidR="002469ED" w:rsidRPr="008F64AB">
        <w:rPr>
          <w:rFonts w:ascii="Times New Roman" w:eastAsia="Times New Roman" w:hAnsi="Times New Roman" w:cs="Times New Roman"/>
          <w:color w:val="2E2E2E"/>
          <w:kern w:val="0"/>
          <w:sz w:val="24"/>
          <w:szCs w:val="24"/>
          <w:lang w:eastAsia="es-ES"/>
          <w14:ligatures w14:val="none"/>
        </w:rPr>
        <w:t>una mutación cultural profunda</w:t>
      </w:r>
      <w:r w:rsidR="000258D8">
        <w:rPr>
          <w:rFonts w:ascii="Times New Roman" w:eastAsia="Times New Roman" w:hAnsi="Times New Roman" w:cs="Times New Roman"/>
          <w:color w:val="2E2E2E"/>
          <w:kern w:val="0"/>
          <w:sz w:val="24"/>
          <w:szCs w:val="24"/>
          <w:lang w:eastAsia="es-ES"/>
          <w14:ligatures w14:val="none"/>
        </w:rPr>
        <w:t xml:space="preserve"> que inventa, experimenta y explora las capacidades individuales y colectivas de quienes se emancipan. En ese proceso, la retaguardia y las mujeres tuvieron un papel fundamental y lo echo en falta en este libro donde </w:t>
      </w:r>
      <w:r w:rsidR="00BA3C54">
        <w:rPr>
          <w:rFonts w:ascii="Times New Roman" w:eastAsia="Times New Roman" w:hAnsi="Times New Roman" w:cs="Times New Roman"/>
          <w:color w:val="2E2E2E"/>
          <w:kern w:val="0"/>
          <w:sz w:val="24"/>
          <w:szCs w:val="24"/>
          <w:lang w:eastAsia="es-ES"/>
          <w14:ligatures w14:val="none"/>
        </w:rPr>
        <w:t>ella</w:t>
      </w:r>
      <w:r w:rsidR="000258D8">
        <w:rPr>
          <w:rFonts w:ascii="Times New Roman" w:eastAsia="Times New Roman" w:hAnsi="Times New Roman" w:cs="Times New Roman"/>
          <w:color w:val="2E2E2E"/>
          <w:kern w:val="0"/>
          <w:sz w:val="24"/>
          <w:szCs w:val="24"/>
          <w:lang w:eastAsia="es-ES"/>
          <w14:ligatures w14:val="none"/>
        </w:rPr>
        <w:t>s aparecen como personajes secundarios y sin relevancia. Confío en que este colectivo emprenderá futuras investigaciones que las tendrán en cuenta.</w:t>
      </w:r>
    </w:p>
    <w:p w14:paraId="79DE2AD2" w14:textId="73749240" w:rsidR="000258D8" w:rsidRDefault="009F4016" w:rsidP="004B6A1E">
      <w:pPr>
        <w:shd w:val="clear" w:color="auto" w:fill="FFFFFF"/>
        <w:spacing w:before="100" w:beforeAutospacing="1" w:after="100" w:afterAutospacing="1"/>
        <w:contextualSpacing/>
        <w:rPr>
          <w:rFonts w:ascii="Times New Roman" w:hAnsi="Times New Roman" w:cs="Times New Roman"/>
          <w:sz w:val="24"/>
          <w:szCs w:val="24"/>
        </w:rPr>
      </w:pPr>
      <w:r w:rsidRPr="009F4016">
        <w:rPr>
          <w:rFonts w:ascii="Times New Roman" w:hAnsi="Times New Roman" w:cs="Times New Roman"/>
          <w:sz w:val="24"/>
          <w:szCs w:val="24"/>
        </w:rPr>
        <w:t xml:space="preserve">Las dos «Crónicas </w:t>
      </w:r>
      <w:proofErr w:type="spellStart"/>
      <w:r w:rsidRPr="009F4016">
        <w:rPr>
          <w:rFonts w:ascii="Times New Roman" w:hAnsi="Times New Roman" w:cs="Times New Roman"/>
          <w:sz w:val="24"/>
          <w:szCs w:val="24"/>
        </w:rPr>
        <w:t>Gimenológicas</w:t>
      </w:r>
      <w:proofErr w:type="spellEnd"/>
      <w:r w:rsidRPr="009F4016">
        <w:rPr>
          <w:rFonts w:ascii="Times New Roman" w:hAnsi="Times New Roman" w:cs="Times New Roman"/>
          <w:sz w:val="24"/>
          <w:szCs w:val="24"/>
        </w:rPr>
        <w:t>»</w:t>
      </w:r>
      <w:r w:rsidR="00B60953">
        <w:rPr>
          <w:rFonts w:ascii="Times New Roman" w:hAnsi="Times New Roman" w:cs="Times New Roman"/>
          <w:sz w:val="24"/>
          <w:szCs w:val="24"/>
        </w:rPr>
        <w:t xml:space="preserve"> que ponen fin a este libro</w:t>
      </w:r>
      <w:r w:rsidRPr="009F4016">
        <w:rPr>
          <w:rFonts w:ascii="Times New Roman" w:hAnsi="Times New Roman" w:cs="Times New Roman"/>
          <w:sz w:val="24"/>
          <w:szCs w:val="24"/>
        </w:rPr>
        <w:t xml:space="preserve"> me parecen muy </w:t>
      </w:r>
      <w:r w:rsidR="004027C3" w:rsidRPr="009F4016">
        <w:rPr>
          <w:rFonts w:ascii="Times New Roman" w:hAnsi="Times New Roman" w:cs="Times New Roman"/>
          <w:sz w:val="24"/>
          <w:szCs w:val="24"/>
        </w:rPr>
        <w:t>oportunas,</w:t>
      </w:r>
      <w:r w:rsidRPr="009F4016">
        <w:rPr>
          <w:rFonts w:ascii="Times New Roman" w:hAnsi="Times New Roman" w:cs="Times New Roman"/>
          <w:sz w:val="24"/>
          <w:szCs w:val="24"/>
        </w:rPr>
        <w:t xml:space="preserve"> aunque provocan un cambio en el ritmo del libro que nos obliga a recomponer la lectura de</w:t>
      </w:r>
      <w:r w:rsidR="004027C3">
        <w:rPr>
          <w:rFonts w:ascii="Times New Roman" w:hAnsi="Times New Roman" w:cs="Times New Roman"/>
          <w:sz w:val="24"/>
          <w:szCs w:val="24"/>
        </w:rPr>
        <w:t xml:space="preserve"> </w:t>
      </w:r>
      <w:r w:rsidR="004027C3">
        <w:rPr>
          <w:rFonts w:ascii="Times New Roman" w:eastAsia="Times New Roman" w:hAnsi="Times New Roman" w:cs="Times New Roman"/>
          <w:i/>
          <w:iCs/>
          <w:color w:val="2E2E2E"/>
          <w:kern w:val="0"/>
          <w:sz w:val="24"/>
          <w:szCs w:val="24"/>
          <w:lang w:eastAsia="es-ES"/>
          <w14:ligatures w14:val="none"/>
        </w:rPr>
        <w:t>¡</w:t>
      </w:r>
      <w:r w:rsidRPr="009F4016">
        <w:rPr>
          <w:rFonts w:ascii="Times New Roman" w:eastAsia="Times New Roman" w:hAnsi="Times New Roman" w:cs="Times New Roman"/>
          <w:i/>
          <w:iCs/>
          <w:color w:val="2E2E2E"/>
          <w:kern w:val="0"/>
          <w:sz w:val="24"/>
          <w:szCs w:val="24"/>
          <w:lang w:eastAsia="es-ES"/>
          <w14:ligatures w14:val="none"/>
        </w:rPr>
        <w:t>A Zaragoza o al charco!</w:t>
      </w:r>
      <w:r w:rsidRPr="009F4016">
        <w:rPr>
          <w:rFonts w:ascii="Times New Roman" w:eastAsia="Times New Roman" w:hAnsi="Times New Roman" w:cs="Times New Roman"/>
          <w:i/>
          <w:iCs/>
          <w:color w:val="2E2E2E"/>
          <w:kern w:val="0"/>
          <w:sz w:val="24"/>
          <w:szCs w:val="24"/>
          <w:lang w:eastAsia="es-ES"/>
          <w14:ligatures w14:val="none"/>
        </w:rPr>
        <w:t xml:space="preserve"> </w:t>
      </w:r>
      <w:r w:rsidRPr="009F4016">
        <w:rPr>
          <w:rFonts w:ascii="Times New Roman" w:eastAsia="Times New Roman" w:hAnsi="Times New Roman" w:cs="Times New Roman"/>
          <w:color w:val="2E2E2E"/>
          <w:kern w:val="0"/>
          <w:sz w:val="24"/>
          <w:szCs w:val="24"/>
          <w:lang w:eastAsia="es-ES"/>
          <w14:ligatures w14:val="none"/>
        </w:rPr>
        <w:t>La primera</w:t>
      </w:r>
      <w:r>
        <w:rPr>
          <w:rFonts w:ascii="Times New Roman" w:eastAsia="Times New Roman" w:hAnsi="Times New Roman" w:cs="Times New Roman"/>
          <w:color w:val="2E2E2E"/>
          <w:kern w:val="0"/>
          <w:sz w:val="24"/>
          <w:szCs w:val="24"/>
          <w:lang w:eastAsia="es-ES"/>
          <w14:ligatures w14:val="none"/>
        </w:rPr>
        <w:t xml:space="preserve"> </w:t>
      </w:r>
      <w:bookmarkStart w:id="0" w:name="_Hlk136887425"/>
      <w:r w:rsidRPr="009F4016">
        <w:rPr>
          <w:rFonts w:ascii="Times New Roman" w:hAnsi="Times New Roman" w:cs="Times New Roman"/>
          <w:sz w:val="24"/>
          <w:szCs w:val="24"/>
        </w:rPr>
        <w:t>«</w:t>
      </w:r>
      <w:r w:rsidRPr="009F4016">
        <w:rPr>
          <w:rFonts w:ascii="Times New Roman" w:hAnsi="Times New Roman" w:cs="Times New Roman"/>
          <w:sz w:val="24"/>
          <w:szCs w:val="24"/>
        </w:rPr>
        <w:t>c</w:t>
      </w:r>
      <w:r w:rsidRPr="009F4016">
        <w:rPr>
          <w:rFonts w:ascii="Times New Roman" w:hAnsi="Times New Roman" w:cs="Times New Roman"/>
          <w:sz w:val="24"/>
          <w:szCs w:val="24"/>
        </w:rPr>
        <w:t>rónica</w:t>
      </w:r>
      <w:r w:rsidRPr="009F4016">
        <w:rPr>
          <w:rFonts w:ascii="Times New Roman" w:hAnsi="Times New Roman" w:cs="Times New Roman"/>
          <w:sz w:val="24"/>
          <w:szCs w:val="24"/>
        </w:rPr>
        <w:t>»</w:t>
      </w:r>
      <w:r w:rsidR="004027C3">
        <w:rPr>
          <w:rFonts w:ascii="Times New Roman" w:hAnsi="Times New Roman" w:cs="Times New Roman"/>
          <w:sz w:val="24"/>
          <w:szCs w:val="24"/>
        </w:rPr>
        <w:t xml:space="preserve"> </w:t>
      </w:r>
      <w:bookmarkEnd w:id="0"/>
      <w:r w:rsidR="004027C3">
        <w:rPr>
          <w:rFonts w:ascii="Times New Roman" w:hAnsi="Times New Roman" w:cs="Times New Roman"/>
          <w:sz w:val="24"/>
          <w:szCs w:val="24"/>
        </w:rPr>
        <w:t xml:space="preserve">desarrolla una visión general de las </w:t>
      </w:r>
      <w:r w:rsidR="004027C3">
        <w:rPr>
          <w:rFonts w:ascii="Times New Roman" w:hAnsi="Times New Roman" w:cs="Times New Roman"/>
          <w:sz w:val="24"/>
          <w:szCs w:val="24"/>
        </w:rPr>
        <w:lastRenderedPageBreak/>
        <w:t>condiciones para lanzar la Utopía, es decir, el comunismo libertario en el campo aragonés. El relato nos lleva desde el concepto de comunismo libertario, la cuestión agraria y el sindicalismo, hasta casos concretos de puesta en marcha de este proyecto y el ataque a las colectividades, sin ignorar la pasividad de la CNT ante dichos ataques porque quería volver a entrar en el Gobierno de la República.</w:t>
      </w:r>
    </w:p>
    <w:p w14:paraId="053F6EF0" w14:textId="27957D21" w:rsidR="002F6E42" w:rsidRDefault="004027C3" w:rsidP="004B6A1E">
      <w:pPr>
        <w:shd w:val="clear" w:color="auto" w:fill="FFFFFF"/>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La segunda </w:t>
      </w:r>
      <w:r w:rsidRPr="009F4016">
        <w:rPr>
          <w:rFonts w:ascii="Times New Roman" w:hAnsi="Times New Roman" w:cs="Times New Roman"/>
          <w:sz w:val="24"/>
          <w:szCs w:val="24"/>
        </w:rPr>
        <w:t>«crónica»</w:t>
      </w:r>
      <w:r>
        <w:rPr>
          <w:rFonts w:ascii="Times New Roman" w:hAnsi="Times New Roman" w:cs="Times New Roman"/>
          <w:sz w:val="24"/>
          <w:szCs w:val="24"/>
        </w:rPr>
        <w:t xml:space="preserve"> es una aproximación al tema de la violencia revolucionaria descendiendo a casos concretos que se dan en Barcelona y en el campo aragonés</w:t>
      </w:r>
      <w:r w:rsidR="002F6E42">
        <w:rPr>
          <w:rFonts w:ascii="Times New Roman" w:hAnsi="Times New Roman" w:cs="Times New Roman"/>
          <w:sz w:val="24"/>
          <w:szCs w:val="24"/>
        </w:rPr>
        <w:t xml:space="preserve">. Especial interés tiene el apartado dedicado a la </w:t>
      </w:r>
      <w:r w:rsidR="002F6E42">
        <w:rPr>
          <w:rFonts w:ascii="Times New Roman" w:hAnsi="Times New Roman" w:cs="Times New Roman"/>
          <w:i/>
          <w:iCs/>
          <w:sz w:val="24"/>
          <w:szCs w:val="24"/>
        </w:rPr>
        <w:t xml:space="preserve">historia basura </w:t>
      </w:r>
      <w:proofErr w:type="spellStart"/>
      <w:r w:rsidR="002F6E42">
        <w:rPr>
          <w:rFonts w:ascii="Times New Roman" w:hAnsi="Times New Roman" w:cs="Times New Roman"/>
          <w:sz w:val="24"/>
          <w:szCs w:val="24"/>
        </w:rPr>
        <w:t>antilibertaria</w:t>
      </w:r>
      <w:proofErr w:type="spellEnd"/>
      <w:r w:rsidR="002F6E42">
        <w:rPr>
          <w:rFonts w:ascii="Times New Roman" w:hAnsi="Times New Roman" w:cs="Times New Roman"/>
          <w:sz w:val="24"/>
          <w:szCs w:val="24"/>
        </w:rPr>
        <w:t xml:space="preserve"> durante la Guerra Civil (</w:t>
      </w:r>
      <w:r w:rsidR="00B60953">
        <w:rPr>
          <w:rFonts w:ascii="Times New Roman" w:hAnsi="Times New Roman" w:cs="Times New Roman"/>
          <w:sz w:val="24"/>
          <w:szCs w:val="24"/>
        </w:rPr>
        <w:t>y</w:t>
      </w:r>
      <w:r w:rsidR="002F6E42">
        <w:rPr>
          <w:rFonts w:ascii="Times New Roman" w:hAnsi="Times New Roman" w:cs="Times New Roman"/>
          <w:sz w:val="24"/>
          <w:szCs w:val="24"/>
        </w:rPr>
        <w:t xml:space="preserve"> sigue en la actualidad) puesto que no ha cesado la descripción de la revolución como la irrupción de fuerzas sociales oscuras, rayando en la delincuencia, violentas e incultas. </w:t>
      </w:r>
    </w:p>
    <w:p w14:paraId="2F8A609B" w14:textId="477C3110" w:rsidR="004027C3" w:rsidRPr="002F6E42" w:rsidRDefault="002F6E42" w:rsidP="004B6A1E">
      <w:pPr>
        <w:shd w:val="clear" w:color="auto" w:fill="FFFFFF"/>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Invisibilizada toda la obra constructiva, innovadora y transformadora, solo queda que muera el recuerdo de aquello que puede producir efectos sobre el presente. Y si hay intentos, como el de </w:t>
      </w:r>
      <w:r>
        <w:rPr>
          <w:rFonts w:ascii="Times New Roman" w:eastAsia="Times New Roman" w:hAnsi="Times New Roman" w:cs="Times New Roman"/>
          <w:color w:val="2E2E2E"/>
          <w:kern w:val="0"/>
          <w:sz w:val="24"/>
          <w:szCs w:val="24"/>
          <w:lang w:eastAsia="es-ES"/>
          <w14:ligatures w14:val="none"/>
        </w:rPr>
        <w:t xml:space="preserve">Los </w:t>
      </w:r>
      <w:proofErr w:type="spellStart"/>
      <w:r w:rsidRPr="008F64AB">
        <w:rPr>
          <w:rFonts w:ascii="Times New Roman" w:eastAsia="Times New Roman" w:hAnsi="Times New Roman" w:cs="Times New Roman"/>
          <w:color w:val="2E2E2E"/>
          <w:kern w:val="0"/>
          <w:sz w:val="24"/>
          <w:szCs w:val="24"/>
          <w:lang w:eastAsia="es-ES"/>
          <w14:ligatures w14:val="none"/>
        </w:rPr>
        <w:t>Gimenólogos</w:t>
      </w:r>
      <w:proofErr w:type="spellEnd"/>
      <w:r>
        <w:rPr>
          <w:rFonts w:ascii="Times New Roman" w:eastAsia="Times New Roman" w:hAnsi="Times New Roman" w:cs="Times New Roman"/>
          <w:color w:val="2E2E2E"/>
          <w:kern w:val="0"/>
          <w:sz w:val="24"/>
          <w:szCs w:val="24"/>
          <w:lang w:eastAsia="es-ES"/>
          <w14:ligatures w14:val="none"/>
        </w:rPr>
        <w:t xml:space="preserve"> y otros que se obstinan en seguir trayéndolos al hoy, descargar toda la </w:t>
      </w:r>
      <w:r>
        <w:rPr>
          <w:rFonts w:ascii="Times New Roman" w:hAnsi="Times New Roman" w:cs="Times New Roman"/>
          <w:i/>
          <w:iCs/>
          <w:sz w:val="24"/>
          <w:szCs w:val="24"/>
        </w:rPr>
        <w:t xml:space="preserve">basura </w:t>
      </w:r>
      <w:proofErr w:type="spellStart"/>
      <w:r>
        <w:rPr>
          <w:rFonts w:ascii="Times New Roman" w:hAnsi="Times New Roman" w:cs="Times New Roman"/>
          <w:sz w:val="24"/>
          <w:szCs w:val="24"/>
        </w:rPr>
        <w:t>antilibertaria</w:t>
      </w:r>
      <w:proofErr w:type="spellEnd"/>
      <w:r>
        <w:rPr>
          <w:rFonts w:ascii="Times New Roman" w:hAnsi="Times New Roman" w:cs="Times New Roman"/>
          <w:sz w:val="24"/>
          <w:szCs w:val="24"/>
        </w:rPr>
        <w:t xml:space="preserve"> que </w:t>
      </w:r>
      <w:r w:rsidR="00696FD2">
        <w:rPr>
          <w:rFonts w:ascii="Times New Roman" w:hAnsi="Times New Roman" w:cs="Times New Roman"/>
          <w:sz w:val="24"/>
          <w:szCs w:val="24"/>
        </w:rPr>
        <w:t>el poder académico y mediático lanza contra unas experiencias emancipadoras que es mejor enterrar para</w:t>
      </w:r>
      <w:r w:rsidR="00B60953">
        <w:rPr>
          <w:rFonts w:ascii="Times New Roman" w:hAnsi="Times New Roman" w:cs="Times New Roman"/>
          <w:sz w:val="24"/>
          <w:szCs w:val="24"/>
        </w:rPr>
        <w:t>,</w:t>
      </w:r>
      <w:r w:rsidR="00696FD2">
        <w:rPr>
          <w:rFonts w:ascii="Times New Roman" w:hAnsi="Times New Roman" w:cs="Times New Roman"/>
          <w:sz w:val="24"/>
          <w:szCs w:val="24"/>
        </w:rPr>
        <w:t xml:space="preserve"> desde el presente</w:t>
      </w:r>
      <w:r w:rsidR="00B60953">
        <w:rPr>
          <w:rFonts w:ascii="Times New Roman" w:hAnsi="Times New Roman" w:cs="Times New Roman"/>
          <w:sz w:val="24"/>
          <w:szCs w:val="24"/>
        </w:rPr>
        <w:t>,</w:t>
      </w:r>
      <w:r w:rsidR="00696FD2">
        <w:rPr>
          <w:rFonts w:ascii="Times New Roman" w:hAnsi="Times New Roman" w:cs="Times New Roman"/>
          <w:sz w:val="24"/>
          <w:szCs w:val="24"/>
        </w:rPr>
        <w:t xml:space="preserve"> no percibir posibles futuros emancipadores.</w:t>
      </w:r>
    </w:p>
    <w:sectPr w:rsidR="004027C3" w:rsidRPr="002F6E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8B95" w14:textId="77777777" w:rsidR="00926EA0" w:rsidRDefault="00926EA0" w:rsidP="002469ED">
      <w:pPr>
        <w:spacing w:after="0" w:line="240" w:lineRule="auto"/>
      </w:pPr>
      <w:r>
        <w:separator/>
      </w:r>
    </w:p>
  </w:endnote>
  <w:endnote w:type="continuationSeparator" w:id="0">
    <w:p w14:paraId="0F7125FF" w14:textId="77777777" w:rsidR="00926EA0" w:rsidRDefault="00926EA0" w:rsidP="0024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C0FA" w14:textId="77777777" w:rsidR="00926EA0" w:rsidRDefault="00926EA0" w:rsidP="002469ED">
      <w:pPr>
        <w:spacing w:after="0" w:line="240" w:lineRule="auto"/>
      </w:pPr>
      <w:r>
        <w:separator/>
      </w:r>
    </w:p>
  </w:footnote>
  <w:footnote w:type="continuationSeparator" w:id="0">
    <w:p w14:paraId="254E27E1" w14:textId="77777777" w:rsidR="00926EA0" w:rsidRDefault="00926EA0" w:rsidP="002469ED">
      <w:pPr>
        <w:spacing w:after="0" w:line="240" w:lineRule="auto"/>
      </w:pPr>
      <w:r>
        <w:continuationSeparator/>
      </w:r>
    </w:p>
  </w:footnote>
  <w:footnote w:id="1">
    <w:p w14:paraId="52D854BF" w14:textId="79932C89" w:rsidR="002469ED" w:rsidRPr="002469ED" w:rsidRDefault="002469ED">
      <w:pPr>
        <w:pStyle w:val="Textonotapie"/>
      </w:pPr>
      <w:r>
        <w:rPr>
          <w:rStyle w:val="Refdenotaalpie"/>
        </w:rPr>
        <w:footnoteRef/>
      </w:r>
      <w:r>
        <w:t xml:space="preserve"> Los </w:t>
      </w:r>
      <w:proofErr w:type="spellStart"/>
      <w:r>
        <w:t>Gimenólogos</w:t>
      </w:r>
      <w:proofErr w:type="spellEnd"/>
      <w:r>
        <w:t xml:space="preserve"> (2023): </w:t>
      </w:r>
      <w:r>
        <w:rPr>
          <w:i/>
          <w:iCs/>
        </w:rPr>
        <w:t>¡A Zaragoza o al charco! Aragón 1936-1938. Historias de protagonistas libertarios.</w:t>
      </w:r>
      <w:r>
        <w:t xml:space="preserve"> Aurora fundación Intermitente y Sueños de Sabotaje (colabora la FAL).</w:t>
      </w:r>
    </w:p>
  </w:footnote>
  <w:footnote w:id="2">
    <w:p w14:paraId="1B8DEF1B" w14:textId="3E6CB3D2" w:rsidR="00BA3C54" w:rsidRDefault="00BA3C54">
      <w:pPr>
        <w:pStyle w:val="Textonotapie"/>
      </w:pPr>
      <w:r>
        <w:rPr>
          <w:rStyle w:val="Refdenotaalpie"/>
        </w:rPr>
        <w:footnoteRef/>
      </w:r>
      <w:r>
        <w:t xml:space="preserve"> Cuando llegaron a Francia derrotados en 1939 les llamaban el </w:t>
      </w:r>
      <w:r>
        <w:rPr>
          <w:rFonts w:cstheme="minorHAnsi"/>
        </w:rPr>
        <w:t>«</w:t>
      </w:r>
      <w:r>
        <w:t>ejército de las alpargatas</w:t>
      </w:r>
      <w:r>
        <w:rPr>
          <w:rFonts w:cstheme="minorHAnsi"/>
        </w:rPr>
        <w: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ED"/>
    <w:rsid w:val="000258D8"/>
    <w:rsid w:val="00077195"/>
    <w:rsid w:val="00126A3F"/>
    <w:rsid w:val="00171591"/>
    <w:rsid w:val="002469ED"/>
    <w:rsid w:val="002942AE"/>
    <w:rsid w:val="002F6E42"/>
    <w:rsid w:val="00397940"/>
    <w:rsid w:val="004027C3"/>
    <w:rsid w:val="004341E0"/>
    <w:rsid w:val="00451FAB"/>
    <w:rsid w:val="004B6A1E"/>
    <w:rsid w:val="00696FD2"/>
    <w:rsid w:val="0082315F"/>
    <w:rsid w:val="00926EA0"/>
    <w:rsid w:val="009345BE"/>
    <w:rsid w:val="009D19EB"/>
    <w:rsid w:val="009F4016"/>
    <w:rsid w:val="00B60953"/>
    <w:rsid w:val="00BA3C54"/>
    <w:rsid w:val="00CB5114"/>
    <w:rsid w:val="00D747C1"/>
    <w:rsid w:val="00E2343C"/>
    <w:rsid w:val="00F56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0CFF"/>
  <w15:chartTrackingRefBased/>
  <w15:docId w15:val="{DF796311-884B-4E4E-946C-84D37A53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69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69ED"/>
    <w:rPr>
      <w:sz w:val="20"/>
      <w:szCs w:val="20"/>
    </w:rPr>
  </w:style>
  <w:style w:type="character" w:styleId="Refdenotaalpie">
    <w:name w:val="footnote reference"/>
    <w:basedOn w:val="Fuentedeprrafopredeter"/>
    <w:uiPriority w:val="99"/>
    <w:semiHidden/>
    <w:unhideWhenUsed/>
    <w:rsid w:val="00246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3FEE-8529-48FC-9F5E-7C6EAE2A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1035</Words>
  <Characters>5331</Characters>
  <Application>Microsoft Office Word</Application>
  <DocSecurity>0</DocSecurity>
  <Lines>82</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Trinidad</dc:creator>
  <cp:keywords/>
  <dc:description/>
  <cp:lastModifiedBy>Laura Trinidad</cp:lastModifiedBy>
  <cp:revision>2</cp:revision>
  <dcterms:created xsi:type="dcterms:W3CDTF">2023-06-05T20:07:00Z</dcterms:created>
  <dcterms:modified xsi:type="dcterms:W3CDTF">2023-06-05T20:07:00Z</dcterms:modified>
</cp:coreProperties>
</file>